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7F8" w:rsidRPr="00962D00" w:rsidRDefault="009D47F8" w:rsidP="00962D00">
      <w:pPr>
        <w:ind w:left="-567" w:right="141" w:firstLine="567"/>
        <w:jc w:val="center"/>
        <w:rPr>
          <w:rFonts w:ascii="Times New Roman" w:hAnsi="Times New Roman"/>
          <w:b/>
          <w:sz w:val="28"/>
          <w:szCs w:val="28"/>
          <w:lang w:val="kk-KZ"/>
        </w:rPr>
      </w:pPr>
      <w:bookmarkStart w:id="0" w:name="_GoBack"/>
      <w:bookmarkEnd w:id="0"/>
      <w:r w:rsidRPr="00962D00">
        <w:rPr>
          <w:rFonts w:ascii="Times New Roman" w:hAnsi="Times New Roman"/>
          <w:b/>
          <w:sz w:val="28"/>
          <w:szCs w:val="28"/>
          <w:lang w:val="kk-KZ"/>
        </w:rPr>
        <w:t>1 ТАҚЫРЫП</w:t>
      </w:r>
    </w:p>
    <w:p w:rsidR="009D47F8" w:rsidRPr="00962D00" w:rsidRDefault="009D47F8" w:rsidP="00962D00">
      <w:pPr>
        <w:spacing w:after="0" w:line="240" w:lineRule="atLeast"/>
        <w:ind w:left="-567" w:right="141" w:firstLine="567"/>
        <w:jc w:val="center"/>
        <w:rPr>
          <w:rFonts w:ascii="Times New Roman" w:hAnsi="Times New Roman"/>
          <w:b/>
          <w:sz w:val="28"/>
          <w:szCs w:val="28"/>
          <w:lang w:val="kk-KZ"/>
        </w:rPr>
      </w:pPr>
      <w:r w:rsidRPr="00962D00">
        <w:rPr>
          <w:rFonts w:ascii="Times New Roman" w:eastAsia="Times New Roman" w:hAnsi="Times New Roman"/>
          <w:b/>
          <w:sz w:val="28"/>
          <w:szCs w:val="28"/>
          <w:lang w:val="kk-KZ" w:eastAsia="ru-RU"/>
        </w:rPr>
        <w:t>1 дәріс.</w:t>
      </w:r>
      <w:r w:rsidRPr="00962D00">
        <w:rPr>
          <w:rFonts w:ascii="Times New Roman" w:eastAsia="Times New Roman" w:hAnsi="Times New Roman"/>
          <w:sz w:val="28"/>
          <w:szCs w:val="28"/>
          <w:lang w:val="kk-KZ" w:eastAsia="ru-RU"/>
        </w:rPr>
        <w:t xml:space="preserve"> </w:t>
      </w:r>
      <w:r w:rsidRPr="00962D00">
        <w:rPr>
          <w:rFonts w:ascii="Times New Roman" w:hAnsi="Times New Roman"/>
          <w:b/>
          <w:sz w:val="28"/>
          <w:szCs w:val="28"/>
          <w:lang w:val="kk-KZ"/>
        </w:rPr>
        <w:t>Кіріспе. Нарықтық экономика жағдайындағы Қазақстанның инновациялық дамуы. Қазақстан Республикасының индустриалды -инновациялық жүйесі.</w:t>
      </w:r>
    </w:p>
    <w:p w:rsidR="009D47F8" w:rsidRPr="00962D00" w:rsidRDefault="00962D00" w:rsidP="00962D00">
      <w:pPr>
        <w:ind w:left="-567" w:right="141" w:firstLine="567"/>
        <w:jc w:val="both"/>
        <w:rPr>
          <w:sz w:val="28"/>
          <w:szCs w:val="28"/>
          <w:lang w:val="kk-KZ"/>
        </w:rPr>
      </w:pPr>
      <w:r w:rsidRPr="00962D00">
        <w:rPr>
          <w:rFonts w:ascii="Times New Roman" w:hAnsi="Times New Roman"/>
          <w:color w:val="000000"/>
          <w:sz w:val="28"/>
          <w:szCs w:val="28"/>
          <w:lang w:val="kk-KZ"/>
        </w:rPr>
        <w:t>      «Индустрияландыру» термині ретінде өңдеуші өнеркәсіптің өзін дамытуға көшуге, оның бәсекеге қабілеттілігін арттыруға бағытталған құқықтық, экономикалық, ұйымдастырушылық және өзге де шаралар кешеніне байланысты дәстүрлі ұғым қолданылады.</w:t>
      </w:r>
      <w:r w:rsidRPr="00962D00">
        <w:rPr>
          <w:rFonts w:ascii="Times New Roman" w:hAnsi="Times New Roman"/>
          <w:sz w:val="28"/>
          <w:szCs w:val="28"/>
          <w:lang w:val="kk-KZ"/>
        </w:rPr>
        <w:br/>
      </w:r>
      <w:r w:rsidRPr="00962D00">
        <w:rPr>
          <w:rFonts w:ascii="Times New Roman" w:hAnsi="Times New Roman"/>
          <w:color w:val="000000"/>
          <w:sz w:val="28"/>
          <w:szCs w:val="28"/>
          <w:lang w:val="kk-KZ"/>
        </w:rPr>
        <w:t>      Тау-кен өндіру секторына аса құбылмалылық тән екенін ескере отырып, экономиканың басқа секторларын - ауыл шаруашылығын, көрсетілетін қызметтерді, өңдеуші өнеркәсіпті жедел дамыту қажет.</w:t>
      </w:r>
      <w:r w:rsidRPr="00962D00">
        <w:rPr>
          <w:rFonts w:ascii="Times New Roman" w:hAnsi="Times New Roman"/>
          <w:sz w:val="28"/>
          <w:szCs w:val="28"/>
          <w:lang w:val="kk-KZ"/>
        </w:rPr>
        <w:br/>
      </w:r>
      <w:r w:rsidRPr="00962D00">
        <w:rPr>
          <w:rFonts w:ascii="Times New Roman" w:hAnsi="Times New Roman"/>
          <w:color w:val="000000"/>
          <w:sz w:val="28"/>
          <w:szCs w:val="28"/>
          <w:lang w:val="kk-KZ"/>
        </w:rPr>
        <w:t>      Өңдеуші өнеркәсіп орта таптың қалыптасуына көбірек ықпал етуде.  Айталық, Ақпараттық технологиялар және инновациялар қорының (АҚШ)</w:t>
      </w:r>
      <w:r w:rsidRPr="00962D00">
        <w:rPr>
          <w:rFonts w:ascii="Times New Roman" w:hAnsi="Times New Roman"/>
          <w:color w:val="000000"/>
          <w:sz w:val="28"/>
          <w:szCs w:val="28"/>
          <w:vertAlign w:val="superscript"/>
          <w:lang w:val="kk-KZ"/>
        </w:rPr>
        <w:t>1</w:t>
      </w:r>
      <w:r w:rsidRPr="00962D00">
        <w:rPr>
          <w:rFonts w:ascii="Times New Roman" w:hAnsi="Times New Roman"/>
          <w:color w:val="000000"/>
          <w:sz w:val="28"/>
          <w:szCs w:val="28"/>
          <w:lang w:val="kk-KZ"/>
        </w:rPr>
        <w:t xml:space="preserve"> деректері бойынша өңдеуші өнеркәсіпте 1 жұмыс орнын құру басқа секторларда 2-ден 5-ке дейін қосымша жұмыс орындарын құруға әкеледі, технологиялардың дамуы жұмысшылардың білімі мен дағдыларын арттыруға алып келеді; АҚШ-та өңдеуші өнеркәсіптегі жалақы деңгейі экономиканың басқа секторларына қарағанда орта есеппен 9%-ға жоғары; өңдеуші өнеркәсіп секторлары экономикадағы неғұрлым инновациялы секторлар - АҚШ-та бұл секторға ғылыми-зерттеу және тәжірибелік-конструкторлық жұмыстардың (бұдан әрі - ҒЗТКЖ) 70%-ы тиесілі; өңдеуші өнеркәсіп пен көрсетілетін қызметтер секторының жай-күйі өзара тәуелді (мысалы, ақпараттық-коммуникациялық технологияларға (бұдан әрі - АКТ) негізделетін көрсетілетін қызметтер өңдеуші өнеркәсіп тауарларына өте тәуелді).</w:t>
      </w:r>
      <w:r w:rsidRPr="00962D00">
        <w:rPr>
          <w:rFonts w:ascii="Times New Roman" w:hAnsi="Times New Roman"/>
          <w:sz w:val="28"/>
          <w:szCs w:val="28"/>
          <w:lang w:val="kk-KZ"/>
        </w:rPr>
        <w:br/>
      </w:r>
      <w:r w:rsidRPr="00962D00">
        <w:rPr>
          <w:rFonts w:ascii="Times New Roman" w:hAnsi="Times New Roman"/>
          <w:color w:val="000000"/>
          <w:sz w:val="28"/>
          <w:szCs w:val="28"/>
          <w:lang w:val="kk-KZ"/>
        </w:rPr>
        <w:t>      </w:t>
      </w:r>
      <w:r w:rsidRPr="00962D00">
        <w:rPr>
          <w:rFonts w:ascii="Times New Roman" w:hAnsi="Times New Roman"/>
          <w:color w:val="000000"/>
          <w:sz w:val="28"/>
          <w:szCs w:val="28"/>
          <w:vertAlign w:val="superscript"/>
          <w:lang w:val="kk-KZ"/>
        </w:rPr>
        <w:t>1</w:t>
      </w:r>
      <w:r w:rsidRPr="00962D00">
        <w:rPr>
          <w:rFonts w:ascii="Times New Roman" w:hAnsi="Times New Roman"/>
          <w:color w:val="000000"/>
          <w:sz w:val="28"/>
          <w:szCs w:val="28"/>
          <w:lang w:val="kk-KZ"/>
        </w:rPr>
        <w:t>http://www2.itif.org/2011-national-manufacturing-strategy.pdf.</w:t>
      </w:r>
      <w:r w:rsidRPr="00962D00">
        <w:rPr>
          <w:rFonts w:ascii="Times New Roman" w:hAnsi="Times New Roman"/>
          <w:sz w:val="28"/>
          <w:szCs w:val="28"/>
          <w:lang w:val="kk-KZ"/>
        </w:rPr>
        <w:br/>
      </w:r>
      <w:r w:rsidRPr="00962D00">
        <w:rPr>
          <w:rFonts w:ascii="Times New Roman" w:hAnsi="Times New Roman"/>
          <w:color w:val="000000"/>
          <w:sz w:val="28"/>
          <w:szCs w:val="28"/>
          <w:lang w:val="kk-KZ"/>
        </w:rPr>
        <w:t>      2015 жылы Қазақстан экономикасының құрылымында өнеркәсіп шамамен 25%-ды иеленетін болады, бұл ретте көрсетілетін қызметтер секторының озыңқы өсуі салдарынан оның үлесі біртіндеп төмендеп бара жатыр: 2012 жылы — 29,2%, 2013 жылы — 27%, 2014 жылы — 26,6%. Дамыған, сол сияқты дамушы елдердің көбінде осыған ұқсас процестер байқалады. Дегенмен, көрсетілетін қызметтердің экспорттағы үлесі мардымсыз, сондықтан таяудағы болашақта экспорттың жалпы өсуіне көп ықпал ете алмайды. Сондықтан бүгінгі жағдайда мұнай емес экспорт, негізінен, өңдеуші сектор тауарларының есебінен өсуі мүмкін. 2015 жылы экспорттың жалпы көлеміндегі өңдеуші өнеркәсіптің үлесі шамамен 30%-ды құрайды.</w:t>
      </w:r>
      <w:r w:rsidRPr="00962D00">
        <w:rPr>
          <w:rFonts w:ascii="Times New Roman" w:hAnsi="Times New Roman"/>
          <w:sz w:val="28"/>
          <w:szCs w:val="28"/>
          <w:lang w:val="kk-KZ"/>
        </w:rPr>
        <w:br/>
      </w:r>
      <w:r w:rsidRPr="00962D00">
        <w:rPr>
          <w:rFonts w:ascii="Times New Roman" w:hAnsi="Times New Roman"/>
          <w:color w:val="000000"/>
          <w:sz w:val="28"/>
          <w:szCs w:val="28"/>
          <w:lang w:val="kk-KZ"/>
        </w:rPr>
        <w:t xml:space="preserve">      Тау-кен өндіру секторы жұмыспен қамтудың 3,5%-ын (2012 жылы - 2,6%, 2013 жылы - 2,9%) және экономикадағы жалпы қосылған құнның 14,7%-ын (2012 жылы - 16,5%, 2013 жылы - 14,7%), ал өңдеуші сектор - тиісінше 6,3% (2012 жылы және 2013 жылы - 6,4%) және 10% (2012 жылы - 10,8%, 2013 жылы - 10,4%) қамтамасыз етеді. </w:t>
      </w:r>
      <w:r w:rsidRPr="00962D00">
        <w:rPr>
          <w:rFonts w:ascii="Times New Roman" w:hAnsi="Times New Roman"/>
          <w:sz w:val="28"/>
          <w:szCs w:val="28"/>
          <w:lang w:val="kk-KZ"/>
        </w:rPr>
        <w:br/>
      </w:r>
      <w:r w:rsidRPr="00962D00">
        <w:rPr>
          <w:rFonts w:ascii="Times New Roman" w:hAnsi="Times New Roman"/>
          <w:color w:val="000000"/>
          <w:sz w:val="28"/>
          <w:szCs w:val="28"/>
          <w:lang w:val="kk-KZ"/>
        </w:rPr>
        <w:lastRenderedPageBreak/>
        <w:t>      ҮИИДМБ іске асырылған жылдары өңдеуші өнеркәсіп дамуға айтарлықтай серпін алды. Өндірістің нақты көлемінің индексі 2008 жылға қарағанда тау-кен секторын (20%) басып озып, 24,2%-ға өсті. Еңбек өнімділігі нақты мәнде 1,9 есе ұлғайды, ал ЭЫДҰ елдерінің орташа деңгейінен айырмашылық 69%-дан 55%-ға дейін қысқарды. Өткен 5 жылға қарағанда, өңдеуші өнеркәсіпке шамамен 3 есе артық ТШИ тартылған, ал олардың жалпы көлемдегі үлесі 10%-дан 15,5%-ға дейін (2012 жылы - 12%, 2013 жылы - 10,6%) 1,5 есе өсті. 20-дан аса жаңа маңызды секторлар пайда болды, ал қосымша 50 тауар салыстырмалы артықшылықпен (RCA индексі) экспорттала бастады.</w:t>
      </w:r>
      <w:r w:rsidRPr="00962D00">
        <w:rPr>
          <w:rFonts w:ascii="Times New Roman" w:hAnsi="Times New Roman"/>
          <w:sz w:val="28"/>
          <w:szCs w:val="28"/>
          <w:lang w:val="kk-KZ"/>
        </w:rPr>
        <w:br/>
      </w:r>
      <w:r w:rsidRPr="00962D00">
        <w:rPr>
          <w:rFonts w:ascii="Times New Roman" w:hAnsi="Times New Roman"/>
          <w:color w:val="000000"/>
          <w:sz w:val="28"/>
          <w:szCs w:val="28"/>
          <w:lang w:val="kk-KZ"/>
        </w:rPr>
        <w:t>      Қазақстан факторлар ілгерілететін экономикадан инвестициялар ілгерілететін экономикаға өту кезеңінде тұр. Сонымен қатар, қалыптасқан макроэкономикалық жағдайда индустрияландыру және инвестициялар тарту процесінде Қазақстан объективті шектеулерге тап болды. Халықаралық валюта қорының (бұдан әрі - ХВҚ) елдер бойынша 2013 жылғы қыркүйектегі есебіне</w:t>
      </w:r>
      <w:r w:rsidRPr="00962D00">
        <w:rPr>
          <w:rFonts w:ascii="Times New Roman" w:hAnsi="Times New Roman"/>
          <w:color w:val="000000"/>
          <w:sz w:val="28"/>
          <w:szCs w:val="28"/>
          <w:vertAlign w:val="superscript"/>
          <w:lang w:val="kk-KZ"/>
        </w:rPr>
        <w:t>2</w:t>
      </w:r>
      <w:r w:rsidRPr="00962D00">
        <w:rPr>
          <w:rFonts w:ascii="Times New Roman" w:hAnsi="Times New Roman"/>
          <w:color w:val="000000"/>
          <w:sz w:val="28"/>
          <w:szCs w:val="28"/>
          <w:lang w:val="kk-KZ"/>
        </w:rPr>
        <w:t xml:space="preserve"> сәйкес экономикада «голланд кеселінің» белгілері, атап айтқанда, сауда-саттықта қолайсыз жағдайлардың қалыптасуы, экономикадағы шығындар деңгейінің өсуі және институционалдық проблемалар байқалған. Бұдан басқа, Қазақстан «орташа кіріс тұзағы» - біліктілігі мен инновациялары жоғары дамыған экономикалармен де, кірісі төмен, жалақы деңгейі төмен әрі өнеркәсіптік тауарлардың өндірісі арзан экономикалармен де бәсекеге түсуге қабілетсіздік проблемасымен бетпе-бет келді.</w:t>
      </w:r>
      <w:r w:rsidRPr="00962D00">
        <w:rPr>
          <w:rFonts w:ascii="Times New Roman" w:hAnsi="Times New Roman"/>
          <w:sz w:val="28"/>
          <w:szCs w:val="28"/>
          <w:lang w:val="kk-KZ"/>
        </w:rPr>
        <w:br/>
      </w:r>
      <w:r w:rsidRPr="00962D00">
        <w:rPr>
          <w:rFonts w:ascii="Times New Roman" w:hAnsi="Times New Roman"/>
          <w:color w:val="000000"/>
          <w:sz w:val="28"/>
          <w:szCs w:val="28"/>
          <w:lang w:val="kk-KZ"/>
        </w:rPr>
        <w:t>      Жеке бастама әлсіз күйінде қалуда, оған бірнеше фактор әсер етеді: мемлекеттің экономикаға қатысуының жоғары болуы, бірқатар салалардың жоғары монополиялануы, жұмыс істемейтін кепілдеме активтер үлесінің жоғары болуы, қаржыландыруға шектеулі қолжетімділік, қор нарығының дамымауы және жоғары валюталық тәуекелдер.</w:t>
      </w:r>
      <w:r w:rsidRPr="00962D00">
        <w:rPr>
          <w:rFonts w:ascii="Times New Roman" w:hAnsi="Times New Roman"/>
          <w:sz w:val="28"/>
          <w:szCs w:val="28"/>
          <w:lang w:val="kk-KZ"/>
        </w:rPr>
        <w:br/>
      </w:r>
      <w:r w:rsidRPr="00962D00">
        <w:rPr>
          <w:rFonts w:ascii="Times New Roman" w:hAnsi="Times New Roman"/>
          <w:color w:val="000000"/>
          <w:sz w:val="28"/>
          <w:szCs w:val="28"/>
          <w:lang w:val="kk-KZ"/>
        </w:rPr>
        <w:t>      Инфрақұрылымдық шектеулер мен күрделі кедендік рәсімдер экспорттық мүмкіндіктерді төмендетеді. Көлік арналарының жеткіліксіздігі, логистиканың тиімсіздігі, көлік инфрақұрылымының тозуы және сауда инфрақұрылымының дамымағандығы, жоғары көліктік шығындар қазақстандық бизнестің бәсекелік артықшылықтарын айтарлықтай шектейді.</w:t>
      </w:r>
      <w:r w:rsidRPr="00962D00">
        <w:rPr>
          <w:rFonts w:ascii="Times New Roman" w:hAnsi="Times New Roman"/>
          <w:sz w:val="28"/>
          <w:szCs w:val="28"/>
          <w:lang w:val="kk-KZ"/>
        </w:rPr>
        <w:br/>
      </w:r>
      <w:r w:rsidRPr="00962D00">
        <w:rPr>
          <w:rFonts w:ascii="Times New Roman" w:hAnsi="Times New Roman"/>
          <w:color w:val="000000"/>
          <w:sz w:val="28"/>
          <w:szCs w:val="28"/>
          <w:lang w:val="kk-KZ"/>
        </w:rPr>
        <w:t>      Еңбек ресурстарының төмен сапасы және шетелдік қызметкерлерді жалдау қиындығы индустрияландыруды жүргізу мен бизнесті дамыту үшін шектеуші факторлар болып табылады.</w:t>
      </w:r>
      <w:r w:rsidRPr="00962D00">
        <w:rPr>
          <w:rFonts w:ascii="Times New Roman" w:hAnsi="Times New Roman"/>
          <w:sz w:val="28"/>
          <w:szCs w:val="28"/>
          <w:lang w:val="kk-KZ"/>
        </w:rPr>
        <w:br/>
      </w:r>
      <w:r w:rsidRPr="00962D00">
        <w:rPr>
          <w:rFonts w:ascii="Times New Roman" w:hAnsi="Times New Roman"/>
          <w:color w:val="000000"/>
          <w:sz w:val="28"/>
          <w:szCs w:val="28"/>
          <w:lang w:val="kk-KZ"/>
        </w:rPr>
        <w:t>      Металлургия және химия өнеркәсібі сияқты салаларда Бағдарлама үшін мамандықтарға деген қажеттілік жоғары оқу орындарын аяқтаудың межеленген мөлшерімен тиісінше 96% және 89% сәйкес келеді. Бұл ретте, тамақ өнеркәсібі және машина жасау сияқты салаларда оқытып шығару бойынша жоспар Бағдарлама салаларының қажеттігінен 1,5-2 есе жоғары.</w:t>
      </w:r>
      <w:r w:rsidRPr="00962D00">
        <w:rPr>
          <w:rFonts w:ascii="Times New Roman" w:hAnsi="Times New Roman"/>
          <w:sz w:val="28"/>
          <w:szCs w:val="28"/>
          <w:lang w:val="kk-KZ"/>
        </w:rPr>
        <w:br/>
      </w:r>
    </w:p>
    <w:sectPr w:rsidR="009D47F8" w:rsidRPr="00962D00" w:rsidSect="00962D0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F68"/>
    <w:rsid w:val="004B6F68"/>
    <w:rsid w:val="00734F72"/>
    <w:rsid w:val="00962D00"/>
    <w:rsid w:val="009D4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7F8"/>
    <w:rPr>
      <w:rFonts w:ascii="Calibri" w:eastAsia="Calibri" w:hAnsi="Calibri" w:cs="Times New Roman"/>
    </w:rPr>
  </w:style>
  <w:style w:type="paragraph" w:styleId="1">
    <w:name w:val="heading 1"/>
    <w:basedOn w:val="a"/>
    <w:link w:val="10"/>
    <w:uiPriority w:val="9"/>
    <w:qFormat/>
    <w:rsid w:val="009D47F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7F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D47F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7F8"/>
    <w:rPr>
      <w:rFonts w:ascii="Calibri" w:eastAsia="Calibri" w:hAnsi="Calibri" w:cs="Times New Roman"/>
    </w:rPr>
  </w:style>
  <w:style w:type="paragraph" w:styleId="1">
    <w:name w:val="heading 1"/>
    <w:basedOn w:val="a"/>
    <w:link w:val="10"/>
    <w:uiPriority w:val="9"/>
    <w:qFormat/>
    <w:rsid w:val="009D47F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7F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D47F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229854">
      <w:bodyDiv w:val="1"/>
      <w:marLeft w:val="0"/>
      <w:marRight w:val="0"/>
      <w:marTop w:val="0"/>
      <w:marBottom w:val="0"/>
      <w:divBdr>
        <w:top w:val="none" w:sz="0" w:space="0" w:color="auto"/>
        <w:left w:val="none" w:sz="0" w:space="0" w:color="auto"/>
        <w:bottom w:val="none" w:sz="0" w:space="0" w:color="auto"/>
        <w:right w:val="none" w:sz="0" w:space="0" w:color="auto"/>
      </w:divBdr>
    </w:div>
    <w:div w:id="1589387472">
      <w:bodyDiv w:val="1"/>
      <w:marLeft w:val="0"/>
      <w:marRight w:val="0"/>
      <w:marTop w:val="0"/>
      <w:marBottom w:val="0"/>
      <w:divBdr>
        <w:top w:val="none" w:sz="0" w:space="0" w:color="auto"/>
        <w:left w:val="none" w:sz="0" w:space="0" w:color="auto"/>
        <w:bottom w:val="none" w:sz="0" w:space="0" w:color="auto"/>
        <w:right w:val="none" w:sz="0" w:space="0" w:color="auto"/>
      </w:divBdr>
      <w:divsChild>
        <w:div w:id="1168400136">
          <w:marLeft w:val="0"/>
          <w:marRight w:val="0"/>
          <w:marTop w:val="0"/>
          <w:marBottom w:val="0"/>
          <w:divBdr>
            <w:top w:val="none" w:sz="0" w:space="0" w:color="auto"/>
            <w:left w:val="none" w:sz="0" w:space="0" w:color="auto"/>
            <w:bottom w:val="none" w:sz="0" w:space="0" w:color="auto"/>
            <w:right w:val="none" w:sz="0" w:space="0" w:color="auto"/>
          </w:divBdr>
          <w:divsChild>
            <w:div w:id="1932469389">
              <w:marLeft w:val="0"/>
              <w:marRight w:val="0"/>
              <w:marTop w:val="0"/>
              <w:marBottom w:val="0"/>
              <w:divBdr>
                <w:top w:val="none" w:sz="0" w:space="0" w:color="auto"/>
                <w:left w:val="none" w:sz="0" w:space="0" w:color="auto"/>
                <w:bottom w:val="none" w:sz="0" w:space="0" w:color="auto"/>
                <w:right w:val="none" w:sz="0" w:space="0" w:color="auto"/>
              </w:divBdr>
              <w:divsChild>
                <w:div w:id="365637925">
                  <w:marLeft w:val="0"/>
                  <w:marRight w:val="0"/>
                  <w:marTop w:val="0"/>
                  <w:marBottom w:val="225"/>
                  <w:divBdr>
                    <w:top w:val="none" w:sz="0" w:space="0" w:color="auto"/>
                    <w:left w:val="none" w:sz="0" w:space="0" w:color="auto"/>
                    <w:bottom w:val="none" w:sz="0" w:space="0" w:color="auto"/>
                    <w:right w:val="none" w:sz="0" w:space="0" w:color="auto"/>
                  </w:divBdr>
                  <w:divsChild>
                    <w:div w:id="1065180565">
                      <w:marLeft w:val="150"/>
                      <w:marRight w:val="0"/>
                      <w:marTop w:val="0"/>
                      <w:marBottom w:val="75"/>
                      <w:divBdr>
                        <w:top w:val="single" w:sz="6" w:space="0" w:color="CCCCCC"/>
                        <w:left w:val="single" w:sz="6" w:space="0" w:color="CCCCCC"/>
                        <w:bottom w:val="single" w:sz="6" w:space="0" w:color="CCCCCC"/>
                        <w:right w:val="single" w:sz="6" w:space="0" w:color="CCCCCC"/>
                      </w:divBdr>
                      <w:divsChild>
                        <w:div w:id="1007026374">
                          <w:marLeft w:val="0"/>
                          <w:marRight w:val="0"/>
                          <w:marTop w:val="0"/>
                          <w:marBottom w:val="0"/>
                          <w:divBdr>
                            <w:top w:val="none" w:sz="0" w:space="0" w:color="auto"/>
                            <w:left w:val="none" w:sz="0" w:space="0" w:color="auto"/>
                            <w:bottom w:val="none" w:sz="0" w:space="0" w:color="auto"/>
                            <w:right w:val="none" w:sz="0" w:space="0" w:color="auto"/>
                          </w:divBdr>
                        </w:div>
                      </w:divsChild>
                    </w:div>
                    <w:div w:id="13104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769</Words>
  <Characters>4388</Characters>
  <Application>Microsoft Office Word</Application>
  <DocSecurity>0</DocSecurity>
  <Lines>36</Lines>
  <Paragraphs>10</Paragraphs>
  <ScaleCrop>false</ScaleCrop>
  <Company>SPecialiST RePack</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2019-01-18T06:17:00Z</dcterms:created>
  <dcterms:modified xsi:type="dcterms:W3CDTF">2019-01-18T14:58:00Z</dcterms:modified>
</cp:coreProperties>
</file>